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9A" w:rsidRPr="00AB1379" w:rsidRDefault="00CC559A" w:rsidP="00CC559A">
      <w:pPr>
        <w:pStyle w:val="1"/>
        <w:pageBreakBefore/>
        <w:jc w:val="right"/>
        <w:rPr>
          <w:sz w:val="20"/>
          <w:szCs w:val="20"/>
        </w:rPr>
      </w:pPr>
      <w:r w:rsidRPr="00AB1379">
        <w:rPr>
          <w:sz w:val="20"/>
          <w:szCs w:val="20"/>
          <w:lang w:val="ru-RU"/>
        </w:rPr>
        <w:t xml:space="preserve">Описание применяемых </w:t>
      </w:r>
      <w:r w:rsidRPr="00AB1379">
        <w:rPr>
          <w:sz w:val="20"/>
          <w:szCs w:val="20"/>
        </w:rPr>
        <w:t xml:space="preserve">схем </w:t>
      </w:r>
      <w:r w:rsidRPr="00AB1379">
        <w:rPr>
          <w:sz w:val="20"/>
          <w:szCs w:val="20"/>
          <w:lang w:val="ru-RU"/>
        </w:rPr>
        <w:t>сертификации</w:t>
      </w:r>
      <w:r w:rsidRPr="00AB1379">
        <w:rPr>
          <w:sz w:val="20"/>
          <w:szCs w:val="20"/>
        </w:rPr>
        <w:t xml:space="preserve"> продукции</w:t>
      </w:r>
    </w:p>
    <w:tbl>
      <w:tblPr>
        <w:tblW w:w="15593"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558"/>
        <w:gridCol w:w="1557"/>
        <w:gridCol w:w="1247"/>
        <w:gridCol w:w="1247"/>
        <w:gridCol w:w="1247"/>
        <w:gridCol w:w="1247"/>
        <w:gridCol w:w="1247"/>
        <w:gridCol w:w="1247"/>
        <w:gridCol w:w="1247"/>
        <w:gridCol w:w="1249"/>
        <w:gridCol w:w="1249"/>
        <w:gridCol w:w="1251"/>
      </w:tblGrid>
      <w:tr w:rsidR="006C614B" w:rsidRPr="00D327C5" w:rsidTr="00D07CD1">
        <w:trPr>
          <w:tblHeader/>
        </w:trPr>
        <w:tc>
          <w:tcPr>
            <w:tcW w:w="15593" w:type="dxa"/>
            <w:gridSpan w:val="12"/>
            <w:tcBorders>
              <w:top w:val="single" w:sz="6" w:space="0" w:color="333333"/>
              <w:left w:val="single" w:sz="6" w:space="0" w:color="333333"/>
              <w:right w:val="single" w:sz="6" w:space="0" w:color="333333"/>
            </w:tcBorders>
            <w:vAlign w:val="center"/>
          </w:tcPr>
          <w:p w:rsidR="006C614B" w:rsidRPr="00D327C5" w:rsidRDefault="006C614B" w:rsidP="00D07CD1">
            <w:pPr>
              <w:jc w:val="center"/>
              <w:rPr>
                <w:b/>
                <w:sz w:val="20"/>
                <w:szCs w:val="20"/>
              </w:rPr>
            </w:pPr>
            <w:r w:rsidRPr="00D327C5">
              <w:rPr>
                <w:b/>
                <w:sz w:val="20"/>
                <w:szCs w:val="20"/>
              </w:rPr>
              <w:t>Таблица 1 - Описание схем сертификации</w:t>
            </w:r>
            <w:r w:rsidR="00953FA1">
              <w:rPr>
                <w:b/>
                <w:sz w:val="20"/>
                <w:szCs w:val="20"/>
              </w:rPr>
              <w:t>*</w:t>
            </w:r>
            <w:bookmarkStart w:id="0" w:name="_GoBack"/>
            <w:bookmarkEnd w:id="0"/>
          </w:p>
        </w:tc>
      </w:tr>
      <w:tr w:rsidR="006C614B" w:rsidRPr="00D327C5" w:rsidTr="00D07CD1">
        <w:trPr>
          <w:tblHeader/>
        </w:trPr>
        <w:tc>
          <w:tcPr>
            <w:tcW w:w="1558" w:type="dxa"/>
            <w:vMerge w:val="restart"/>
            <w:tcBorders>
              <w:top w:val="single" w:sz="6" w:space="0" w:color="333333"/>
              <w:left w:val="single" w:sz="6" w:space="0" w:color="333333"/>
              <w:right w:val="single" w:sz="4" w:space="0" w:color="auto"/>
            </w:tcBorders>
            <w:vAlign w:val="center"/>
          </w:tcPr>
          <w:p w:rsidR="006C614B" w:rsidRPr="00D327C5" w:rsidRDefault="006C614B" w:rsidP="00D07CD1">
            <w:pPr>
              <w:jc w:val="center"/>
              <w:rPr>
                <w:sz w:val="20"/>
                <w:szCs w:val="20"/>
              </w:rPr>
            </w:pPr>
            <w:r w:rsidRPr="00D327C5">
              <w:rPr>
                <w:sz w:val="20"/>
                <w:szCs w:val="20"/>
              </w:rPr>
              <w:t>Номер схемы</w:t>
            </w:r>
          </w:p>
        </w:tc>
        <w:tc>
          <w:tcPr>
            <w:tcW w:w="14035" w:type="dxa"/>
            <w:gridSpan w:val="11"/>
            <w:tcBorders>
              <w:top w:val="single" w:sz="6" w:space="0" w:color="333333"/>
              <w:left w:val="single" w:sz="4" w:space="0" w:color="auto"/>
              <w:right w:val="single" w:sz="6" w:space="0" w:color="333333"/>
            </w:tcBorders>
            <w:vAlign w:val="center"/>
          </w:tcPr>
          <w:p w:rsidR="006C614B" w:rsidRPr="00D327C5" w:rsidRDefault="006C614B" w:rsidP="00D07CD1">
            <w:pPr>
              <w:jc w:val="center"/>
              <w:rPr>
                <w:sz w:val="20"/>
                <w:szCs w:val="20"/>
              </w:rPr>
            </w:pPr>
            <w:r w:rsidRPr="00D327C5">
              <w:rPr>
                <w:sz w:val="20"/>
                <w:szCs w:val="20"/>
              </w:rPr>
              <w:t>Элементы схемы</w:t>
            </w:r>
          </w:p>
        </w:tc>
      </w:tr>
      <w:tr w:rsidR="006C614B" w:rsidRPr="00D327C5" w:rsidTr="00D07CD1">
        <w:trPr>
          <w:tblHeader/>
        </w:trPr>
        <w:tc>
          <w:tcPr>
            <w:tcW w:w="1558" w:type="dxa"/>
            <w:vMerge/>
            <w:tcBorders>
              <w:left w:val="single" w:sz="6" w:space="0" w:color="333333"/>
              <w:right w:val="single" w:sz="4" w:space="0" w:color="auto"/>
            </w:tcBorders>
            <w:vAlign w:val="center"/>
          </w:tcPr>
          <w:p w:rsidR="006C614B" w:rsidRPr="00D327C5" w:rsidRDefault="006C614B" w:rsidP="00D07CD1">
            <w:pPr>
              <w:jc w:val="center"/>
              <w:rPr>
                <w:sz w:val="20"/>
                <w:szCs w:val="20"/>
              </w:rPr>
            </w:pPr>
          </w:p>
        </w:tc>
        <w:tc>
          <w:tcPr>
            <w:tcW w:w="1557" w:type="dxa"/>
            <w:vMerge w:val="restart"/>
            <w:tcBorders>
              <w:top w:val="single" w:sz="6" w:space="0" w:color="333333"/>
              <w:left w:val="single" w:sz="4" w:space="0" w:color="auto"/>
              <w:right w:val="single" w:sz="4" w:space="0" w:color="auto"/>
            </w:tcBorders>
            <w:vAlign w:val="center"/>
          </w:tcPr>
          <w:p w:rsidR="006C614B" w:rsidRPr="00D327C5" w:rsidRDefault="006C614B" w:rsidP="00D07CD1">
            <w:pPr>
              <w:jc w:val="center"/>
              <w:rPr>
                <w:sz w:val="20"/>
                <w:szCs w:val="20"/>
              </w:rPr>
            </w:pPr>
            <w:r w:rsidRPr="00D327C5">
              <w:rPr>
                <w:sz w:val="20"/>
                <w:szCs w:val="20"/>
              </w:rPr>
              <w:t>подача заявки заявителем, рассмотрение и принятие решения</w:t>
            </w:r>
          </w:p>
        </w:tc>
        <w:tc>
          <w:tcPr>
            <w:tcW w:w="1247" w:type="dxa"/>
            <w:vMerge w:val="restart"/>
            <w:tcBorders>
              <w:top w:val="single" w:sz="6" w:space="0" w:color="333333"/>
              <w:left w:val="single" w:sz="4" w:space="0" w:color="auto"/>
              <w:right w:val="single" w:sz="6" w:space="0" w:color="333333"/>
            </w:tcBorders>
            <w:vAlign w:val="center"/>
          </w:tcPr>
          <w:p w:rsidR="006C614B" w:rsidRPr="00D327C5" w:rsidRDefault="006C614B" w:rsidP="00D07CD1">
            <w:pPr>
              <w:jc w:val="center"/>
              <w:rPr>
                <w:sz w:val="20"/>
                <w:szCs w:val="20"/>
              </w:rPr>
            </w:pPr>
            <w:r w:rsidRPr="00D327C5">
              <w:rPr>
                <w:sz w:val="20"/>
                <w:szCs w:val="20"/>
              </w:rPr>
              <w:t>отбор</w:t>
            </w:r>
          </w:p>
        </w:tc>
        <w:tc>
          <w:tcPr>
            <w:tcW w:w="1247" w:type="dxa"/>
            <w:vMerge w:val="restart"/>
            <w:tcBorders>
              <w:top w:val="single" w:sz="6" w:space="0" w:color="333333"/>
              <w:left w:val="single" w:sz="4" w:space="0" w:color="auto"/>
              <w:right w:val="single" w:sz="6" w:space="0" w:color="333333"/>
            </w:tcBorders>
            <w:vAlign w:val="center"/>
          </w:tcPr>
          <w:p w:rsidR="006C614B" w:rsidRPr="00D327C5" w:rsidRDefault="006C614B" w:rsidP="00D07CD1">
            <w:pPr>
              <w:jc w:val="center"/>
              <w:rPr>
                <w:sz w:val="20"/>
                <w:szCs w:val="20"/>
              </w:rPr>
            </w:pPr>
            <w:r w:rsidRPr="00D327C5">
              <w:rPr>
                <w:sz w:val="20"/>
                <w:szCs w:val="20"/>
              </w:rPr>
              <w:t>исследование</w:t>
            </w:r>
            <w:bookmarkStart w:id="1" w:name="l303"/>
            <w:bookmarkEnd w:id="1"/>
            <w:r w:rsidRPr="00D327C5">
              <w:rPr>
                <w:sz w:val="20"/>
                <w:szCs w:val="20"/>
              </w:rPr>
              <w:t xml:space="preserve"> (испытание) типа</w:t>
            </w:r>
          </w:p>
        </w:tc>
        <w:tc>
          <w:tcPr>
            <w:tcW w:w="1247" w:type="dxa"/>
            <w:vMerge w:val="restart"/>
            <w:tcBorders>
              <w:top w:val="single" w:sz="6" w:space="0" w:color="333333"/>
              <w:left w:val="single" w:sz="4" w:space="0" w:color="auto"/>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испытания образца продукции</w:t>
            </w:r>
          </w:p>
        </w:tc>
        <w:tc>
          <w:tcPr>
            <w:tcW w:w="1247" w:type="dxa"/>
            <w:vMerge w:val="restart"/>
            <w:tcBorders>
              <w:top w:val="single" w:sz="6" w:space="0" w:color="333333"/>
              <w:left w:val="single" w:sz="6" w:space="0" w:color="333333"/>
              <w:right w:val="single" w:sz="6" w:space="0" w:color="333333"/>
            </w:tcBorders>
            <w:vAlign w:val="center"/>
          </w:tcPr>
          <w:p w:rsidR="006C614B" w:rsidRPr="00D327C5" w:rsidRDefault="006C614B" w:rsidP="00D07CD1">
            <w:pPr>
              <w:jc w:val="center"/>
              <w:rPr>
                <w:sz w:val="20"/>
                <w:szCs w:val="20"/>
              </w:rPr>
            </w:pPr>
            <w:r w:rsidRPr="00D327C5">
              <w:rPr>
                <w:sz w:val="20"/>
                <w:szCs w:val="20"/>
              </w:rPr>
              <w:t>исследование проекта продукции</w:t>
            </w:r>
          </w:p>
        </w:tc>
        <w:tc>
          <w:tcPr>
            <w:tcW w:w="1247" w:type="dxa"/>
            <w:vMerge w:val="restart"/>
            <w:tcBorders>
              <w:top w:val="single" w:sz="6" w:space="0" w:color="333333"/>
              <w:left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анализ состояния производства</w:t>
            </w:r>
          </w:p>
        </w:tc>
        <w:tc>
          <w:tcPr>
            <w:tcW w:w="1247" w:type="dxa"/>
            <w:vMerge w:val="restart"/>
            <w:tcBorders>
              <w:top w:val="single" w:sz="6" w:space="0" w:color="333333"/>
              <w:left w:val="single" w:sz="6" w:space="0" w:color="333333"/>
              <w:right w:val="single" w:sz="6" w:space="0" w:color="333333"/>
            </w:tcBorders>
            <w:vAlign w:val="center"/>
          </w:tcPr>
          <w:p w:rsidR="006C614B" w:rsidRPr="00D327C5" w:rsidRDefault="006C614B" w:rsidP="00D07CD1">
            <w:pPr>
              <w:jc w:val="center"/>
              <w:rPr>
                <w:sz w:val="20"/>
                <w:szCs w:val="20"/>
              </w:rPr>
            </w:pPr>
            <w:r w:rsidRPr="00D327C5">
              <w:rPr>
                <w:sz w:val="20"/>
                <w:szCs w:val="20"/>
              </w:rPr>
              <w:t>сертификация системы менеджмента</w:t>
            </w:r>
          </w:p>
        </w:tc>
        <w:tc>
          <w:tcPr>
            <w:tcW w:w="1247" w:type="dxa"/>
            <w:vMerge w:val="restart"/>
            <w:tcBorders>
              <w:top w:val="single" w:sz="6" w:space="0" w:color="333333"/>
              <w:left w:val="single" w:sz="6" w:space="0" w:color="333333"/>
              <w:right w:val="single" w:sz="6" w:space="0" w:color="333333"/>
            </w:tcBorders>
            <w:vAlign w:val="center"/>
          </w:tcPr>
          <w:p w:rsidR="006C614B" w:rsidRPr="00D327C5" w:rsidRDefault="006C614B" w:rsidP="00D07CD1">
            <w:pPr>
              <w:jc w:val="center"/>
              <w:rPr>
                <w:sz w:val="20"/>
                <w:szCs w:val="20"/>
              </w:rPr>
            </w:pPr>
            <w:r w:rsidRPr="00D327C5">
              <w:rPr>
                <w:sz w:val="20"/>
                <w:szCs w:val="20"/>
              </w:rPr>
              <w:t>анализ и принятие решения</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инспекционный контроль</w:t>
            </w:r>
          </w:p>
        </w:tc>
      </w:tr>
      <w:tr w:rsidR="006C614B" w:rsidRPr="00D327C5" w:rsidTr="00D07CD1">
        <w:trPr>
          <w:tblHeader/>
        </w:trPr>
        <w:tc>
          <w:tcPr>
            <w:tcW w:w="1558" w:type="dxa"/>
            <w:vMerge/>
            <w:tcBorders>
              <w:left w:val="single" w:sz="6" w:space="0" w:color="333333"/>
              <w:bottom w:val="single" w:sz="6" w:space="0" w:color="333333"/>
              <w:right w:val="single" w:sz="4" w:space="0" w:color="auto"/>
            </w:tcBorders>
            <w:vAlign w:val="center"/>
          </w:tcPr>
          <w:p w:rsidR="006C614B" w:rsidRPr="00D327C5" w:rsidRDefault="006C614B" w:rsidP="00D07CD1">
            <w:pPr>
              <w:jc w:val="center"/>
              <w:rPr>
                <w:sz w:val="20"/>
                <w:szCs w:val="20"/>
              </w:rPr>
            </w:pPr>
          </w:p>
        </w:tc>
        <w:tc>
          <w:tcPr>
            <w:tcW w:w="1557" w:type="dxa"/>
            <w:vMerge/>
            <w:tcBorders>
              <w:left w:val="single" w:sz="4" w:space="0" w:color="auto"/>
              <w:bottom w:val="single" w:sz="6" w:space="0" w:color="333333"/>
              <w:right w:val="single" w:sz="4" w:space="0" w:color="auto"/>
            </w:tcBorders>
            <w:vAlign w:val="center"/>
          </w:tcPr>
          <w:p w:rsidR="006C614B" w:rsidRPr="00D327C5" w:rsidRDefault="006C614B" w:rsidP="00D07CD1">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6C614B" w:rsidRPr="00D327C5" w:rsidRDefault="006C614B" w:rsidP="00D07CD1">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6C614B" w:rsidRPr="00D327C5" w:rsidRDefault="006C614B" w:rsidP="00D07CD1">
            <w:pPr>
              <w:jc w:val="center"/>
              <w:rPr>
                <w:sz w:val="20"/>
                <w:szCs w:val="20"/>
              </w:rPr>
            </w:pPr>
          </w:p>
        </w:tc>
        <w:tc>
          <w:tcPr>
            <w:tcW w:w="1247" w:type="dxa"/>
            <w:vMerge/>
            <w:tcBorders>
              <w:left w:val="single" w:sz="4" w:space="0" w:color="auto"/>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p>
        </w:tc>
        <w:tc>
          <w:tcPr>
            <w:tcW w:w="1247" w:type="dxa"/>
            <w:vMerge/>
            <w:tcBorders>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испытания образцов продукции</w:t>
            </w:r>
          </w:p>
        </w:tc>
        <w:tc>
          <w:tcPr>
            <w:tcW w:w="1249"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sz w:val="20"/>
                <w:szCs w:val="20"/>
              </w:rPr>
              <w:t>и (или) анализ состояния производства</w:t>
            </w:r>
          </w:p>
        </w:tc>
        <w:tc>
          <w:tcPr>
            <w:tcW w:w="1251"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sz w:val="20"/>
                <w:szCs w:val="20"/>
              </w:rPr>
              <w:t>контроль системы менеджмента</w:t>
            </w:r>
          </w:p>
        </w:tc>
      </w:tr>
      <w:tr w:rsidR="006C614B" w:rsidRPr="00D327C5" w:rsidTr="00D07CD1">
        <w:tc>
          <w:tcPr>
            <w:tcW w:w="1558"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1С</w:t>
            </w:r>
          </w:p>
        </w:tc>
        <w:tc>
          <w:tcPr>
            <w:tcW w:w="1557" w:type="dxa"/>
            <w:tcBorders>
              <w:top w:val="single" w:sz="6" w:space="0" w:color="333333"/>
              <w:left w:val="single" w:sz="6" w:space="0" w:color="333333"/>
              <w:bottom w:val="outset" w:sz="2" w:space="0" w:color="auto"/>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6C614B" w:rsidRPr="00D327C5" w:rsidRDefault="006C614B" w:rsidP="00D07CD1">
            <w:pPr>
              <w:jc w:val="center"/>
              <w:rPr>
                <w:rFonts w:ascii="Segoe UI Symbol" w:hAnsi="Segoe UI Symbol"/>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outset" w:sz="2" w:space="0" w:color="auto"/>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51" w:type="dxa"/>
            <w:tcBorders>
              <w:top w:val="single" w:sz="6" w:space="0" w:color="333333"/>
              <w:left w:val="single" w:sz="6" w:space="0" w:color="333333"/>
              <w:bottom w:val="outset" w:sz="2" w:space="0" w:color="auto"/>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r>
      <w:tr w:rsidR="006C614B" w:rsidRPr="00D327C5" w:rsidTr="00D07CD1">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2С</w:t>
            </w:r>
          </w:p>
        </w:tc>
        <w:tc>
          <w:tcPr>
            <w:tcW w:w="155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r>
      <w:tr w:rsidR="006C614B" w:rsidRPr="00D327C5" w:rsidTr="00D07CD1">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3С</w:t>
            </w:r>
          </w:p>
        </w:tc>
        <w:tc>
          <w:tcPr>
            <w:tcW w:w="155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r>
      <w:tr w:rsidR="006C614B" w:rsidRPr="00D327C5" w:rsidTr="00D07CD1">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4С</w:t>
            </w:r>
          </w:p>
        </w:tc>
        <w:tc>
          <w:tcPr>
            <w:tcW w:w="155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r>
      <w:tr w:rsidR="006C614B" w:rsidRPr="00D327C5" w:rsidTr="00D07CD1">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5С</w:t>
            </w:r>
          </w:p>
        </w:tc>
        <w:tc>
          <w:tcPr>
            <w:tcW w:w="155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rFonts w:asciiTheme="minorHAnsi" w:hAnsiTheme="minorHAnsi"/>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r>
      <w:tr w:rsidR="006C614B" w:rsidRPr="00D327C5" w:rsidTr="00D07CD1">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6С</w:t>
            </w:r>
          </w:p>
        </w:tc>
        <w:tc>
          <w:tcPr>
            <w:tcW w:w="155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r>
      <w:tr w:rsidR="006C614B" w:rsidRPr="00D327C5" w:rsidTr="00D07CD1">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7С</w:t>
            </w:r>
          </w:p>
        </w:tc>
        <w:tc>
          <w:tcPr>
            <w:tcW w:w="155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9"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r>
      <w:tr w:rsidR="006C614B" w:rsidRPr="00D327C5" w:rsidTr="00D07CD1">
        <w:trPr>
          <w:trHeight w:val="35"/>
        </w:trPr>
        <w:tc>
          <w:tcPr>
            <w:tcW w:w="1558"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sz w:val="20"/>
                <w:szCs w:val="20"/>
              </w:rPr>
              <w:t>9С</w:t>
            </w:r>
          </w:p>
        </w:tc>
        <w:tc>
          <w:tcPr>
            <w:tcW w:w="155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c>
          <w:tcPr>
            <w:tcW w:w="3749"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6C614B" w:rsidRPr="00D327C5" w:rsidRDefault="006C614B" w:rsidP="00D07CD1">
            <w:pPr>
              <w:jc w:val="center"/>
              <w:rPr>
                <w:sz w:val="20"/>
                <w:szCs w:val="20"/>
              </w:rPr>
            </w:pPr>
            <w:r w:rsidRPr="00D327C5">
              <w:rPr>
                <w:rFonts w:ascii="Segoe UI Symbol" w:hAnsi="Segoe UI Symbol"/>
                <w:sz w:val="20"/>
                <w:szCs w:val="20"/>
              </w:rPr>
              <w:t>➖</w:t>
            </w:r>
          </w:p>
        </w:tc>
      </w:tr>
      <w:tr w:rsidR="006C614B" w:rsidRPr="00D327C5" w:rsidTr="00D07CD1">
        <w:trPr>
          <w:trHeight w:val="35"/>
        </w:trPr>
        <w:tc>
          <w:tcPr>
            <w:tcW w:w="15593" w:type="dxa"/>
            <w:gridSpan w:val="1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52119D" w:rsidRPr="00D327C5" w:rsidRDefault="006C614B" w:rsidP="0052119D">
            <w:pPr>
              <w:rPr>
                <w:sz w:val="16"/>
                <w:szCs w:val="20"/>
              </w:rPr>
            </w:pPr>
            <w:r w:rsidRPr="00D327C5">
              <w:rPr>
                <w:sz w:val="16"/>
                <w:szCs w:val="20"/>
              </w:rPr>
              <w:t>* Особенности применения схем</w:t>
            </w:r>
            <w:r w:rsidR="0052119D">
              <w:rPr>
                <w:sz w:val="16"/>
                <w:szCs w:val="20"/>
              </w:rPr>
              <w:t xml:space="preserve">, </w:t>
            </w:r>
            <w:r w:rsidRPr="00D327C5">
              <w:rPr>
                <w:sz w:val="16"/>
                <w:szCs w:val="20"/>
              </w:rPr>
              <w:t>установлены конкретными Техническими регламентами</w:t>
            </w:r>
            <w:r w:rsidR="0052119D">
              <w:rPr>
                <w:sz w:val="16"/>
                <w:szCs w:val="20"/>
              </w:rPr>
              <w:t xml:space="preserve"> и нормативными документами, используемыми ОС (в </w:t>
            </w:r>
            <w:proofErr w:type="spellStart"/>
            <w:r w:rsidR="0052119D">
              <w:rPr>
                <w:sz w:val="16"/>
                <w:szCs w:val="20"/>
              </w:rPr>
              <w:t>т.ч</w:t>
            </w:r>
            <w:proofErr w:type="spellEnd"/>
            <w:r w:rsidR="0052119D">
              <w:rPr>
                <w:sz w:val="16"/>
                <w:szCs w:val="20"/>
              </w:rPr>
              <w:t xml:space="preserve">. </w:t>
            </w:r>
            <w:r w:rsidR="0052119D" w:rsidRPr="0052119D">
              <w:rPr>
                <w:sz w:val="16"/>
                <w:szCs w:val="20"/>
              </w:rPr>
              <w:t>правила и процедуры оценивания, выдачи, продления, расши</w:t>
            </w:r>
            <w:r w:rsidR="0052119D">
              <w:rPr>
                <w:sz w:val="16"/>
                <w:szCs w:val="20"/>
              </w:rPr>
              <w:t>рения или сужения области приме</w:t>
            </w:r>
            <w:r w:rsidR="0052119D" w:rsidRPr="0052119D">
              <w:rPr>
                <w:sz w:val="16"/>
                <w:szCs w:val="20"/>
              </w:rPr>
              <w:t>нения, приостановления действия, отмены или отказа в выдаче сертификата</w:t>
            </w:r>
            <w:r w:rsidR="0052119D">
              <w:rPr>
                <w:sz w:val="16"/>
                <w:szCs w:val="20"/>
              </w:rPr>
              <w:t>)</w:t>
            </w:r>
          </w:p>
        </w:tc>
      </w:tr>
    </w:tbl>
    <w:p w:rsidR="006C614B" w:rsidRDefault="006C614B">
      <w:pPr>
        <w:spacing w:after="160" w:line="259" w:lineRule="auto"/>
      </w:pPr>
    </w:p>
    <w:tbl>
      <w:tblPr>
        <w:tblStyle w:val="a3"/>
        <w:tblW w:w="15593" w:type="dxa"/>
        <w:tblInd w:w="-289" w:type="dxa"/>
        <w:tblLook w:val="04A0" w:firstRow="1" w:lastRow="0" w:firstColumn="1" w:lastColumn="0" w:noHBand="0" w:noVBand="1"/>
      </w:tblPr>
      <w:tblGrid>
        <w:gridCol w:w="1560"/>
        <w:gridCol w:w="14033"/>
      </w:tblGrid>
      <w:tr w:rsidR="00EA3466" w:rsidRPr="000B6713" w:rsidTr="00F767CB">
        <w:tc>
          <w:tcPr>
            <w:tcW w:w="15593" w:type="dxa"/>
            <w:gridSpan w:val="2"/>
          </w:tcPr>
          <w:p w:rsidR="00EA3466" w:rsidRPr="000B6713" w:rsidRDefault="00EA3466" w:rsidP="00F767CB">
            <w:pPr>
              <w:widowControl w:val="0"/>
              <w:autoSpaceDE w:val="0"/>
              <w:autoSpaceDN w:val="0"/>
              <w:spacing w:line="276" w:lineRule="auto"/>
              <w:ind w:right="-169"/>
              <w:jc w:val="center"/>
              <w:rPr>
                <w:sz w:val="20"/>
                <w:szCs w:val="20"/>
                <w:lang w:eastAsia="en-US"/>
              </w:rPr>
            </w:pPr>
            <w:r w:rsidRPr="000B6713">
              <w:rPr>
                <w:b/>
                <w:sz w:val="20"/>
                <w:szCs w:val="20"/>
                <w:lang w:eastAsia="en-US"/>
              </w:rPr>
              <w:t>Таблица 2 - Применяемые схемы сертификации</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t>ТР ТС 016/2011</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Формы подтверждения соответствия, предусмотренные для определенных видов (типов) газоиспользующего оборудования, указаны в приложении 1 к ТР ТС 016/2011.</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Подтверждение соответствия газоиспользующего оборудования осуществляется по схемам 1с, 3с, 4с.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Заявителем по схеме 1с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Заявителем по схеме по схемам 3с и 4с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t>ТР ТС 012/2011</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Подтверждение соответствия оборудования носит обязательный характер и осуществляется в форме сертификации.</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Сертификация оборудования осуществляется по схемам 1с, 3с, 4с.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Заявителем при сертификации по схеме 1с может быть зарегистрированное в соответствии с законодательством государства - члена Таможенного союза на его территории </w:t>
            </w:r>
            <w:r w:rsidRPr="00D327C5">
              <w:rPr>
                <w:sz w:val="18"/>
                <w:szCs w:val="20"/>
                <w:lang w:eastAsia="en-US"/>
              </w:rPr>
              <w:lastRenderedPageBreak/>
              <w:t>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Заявителем при сертификации по схеме 3с, 4с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lastRenderedPageBreak/>
              <w:t>ТР ТС 032/2013</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Сертификация проводится в отношении оборудования и элементов оборудования 3-й и 4-й категорий, описание которых приведено в Приложение N 1 к ТР ТС 032/2013. </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Сертификация оборудования, работающего под избыточным давлением осуществляется по схемам 1с, 3с, 4с,7с. </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При сертификации по схемам 1с и 7с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w:t>
            </w:r>
          </w:p>
          <w:p w:rsidR="006C614B" w:rsidRPr="00D327C5" w:rsidRDefault="006C614B" w:rsidP="006C614B">
            <w:pPr>
              <w:widowControl w:val="0"/>
              <w:autoSpaceDE w:val="0"/>
              <w:autoSpaceDN w:val="0"/>
              <w:spacing w:line="276" w:lineRule="auto"/>
              <w:ind w:firstLine="318"/>
              <w:jc w:val="both"/>
            </w:pPr>
            <w:r w:rsidRPr="00D327C5">
              <w:rPr>
                <w:sz w:val="18"/>
                <w:szCs w:val="20"/>
                <w:lang w:eastAsia="en-US"/>
              </w:rPr>
              <w:t>При сертификации по схемам 3с и 4с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продавцами либо уполномоченными изготовителем лицами.</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t>ТР ТС 010/2011</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приложении N 3 к ТР ТС 010/2011.</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Сертификация машин и (или) оборудования, осуществляется по схемам 1с, 3с, 9с. </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Заявителем при сертификации по схеме 1с, 9с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Таможенного союза (лицо, выполняющее функции иностранного изготовителя).</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 решению заявителя вместо декларирования о соответствии в отношении машин и (или) оборудования, включенных в Перечень, указанный в абзаце 1 пункта 4 статьи 8 ТР ТС 010/2011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t>ТР ТС 004/2011</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Подтверждение соответствия низковольтного оборудования осуществляется по схемам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 Низковольтное оборудование, включенное в Перечень, приведенный в приложении к настоящему техническому регламенту, подлежит подтверждению соответствия в форме сертификации (схемы 1с, 3с, 4с).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ТР ТС 004/2011.</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В случае неприменения стандартов, указанных в пункте 1 статьи 6 настоящего технического регламента Таможенного союза, или при их отсутствии, подтверждение соответствия низковольтного оборудования осуществляется в форме сертификации (схемы 1с, 3с, 4с) в соответствии с пунктом 10 ТР ТС 004/2011. </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Сертификация низковольтного оборудования, выпускаемого серийно, осуществляется по схеме 1с. Низковольтное оборудование для сертификации представляет изготовитель (уполномоченное изготовителем лицо).</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Сертификация партии низковольтного оборудования осуществляется по схеме 3с, единичного изделия - по схеме 4с. Партию низковольтного оборудования (единичное </w:t>
            </w:r>
            <w:r w:rsidRPr="00D327C5">
              <w:rPr>
                <w:sz w:val="18"/>
                <w:szCs w:val="20"/>
                <w:lang w:eastAsia="en-US"/>
              </w:rPr>
              <w:lastRenderedPageBreak/>
              <w:t>изделие), изготовленного на таможенной территории Союза, представляет изготовитель, партию низковольтного оборудования (единичное изделие), ввозимую на таможенную территорию Союза, представляет импортер или изготовитель (уполномоченное изготовителем лицо).</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lastRenderedPageBreak/>
              <w:t>ТР ТС 020/2011</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Подтверждение соответствия технического средства осуществляется по схемам, установленным в техническом регламенте,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Технические средства, включенные в Перечень, приведенный в приложении 3 к ТР ТС 020/2011, подлежат подтверждению соответствия в форме сертификации (схемы 1с, 3с, 4с).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ТР ТС 004/2011.</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Сертификация технического средства, выпускаемого серийно, осуществляется по схеме 1с. Техническое средство для сертификации представляет изготовитель (уполномоченное изготовителем лицо).</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Сертификация партии технических средств осуществляется по схеме 3с, единичного изделия - по схеме 4с. Партию технических средств (единичное изделие), изготовленных на таможенной территории Союза, представляет изготовитель, партию технических средств (единичное изделие), ввозимую на таможенную территорию Союза, представляет импортер или изготовитель (уполномоченное изготовителем лицо).</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t>ТР ЕАЭС 037/2016</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При подтверждении соответствия изделий электротехники и радиоэлектроники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импортерами (продавцами) либо уполномоченными изготовителем лицам.</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 выбору заявителя подтверждение соответствия изделий электротехники и радиоэлектроники в форме декларирования соответствия может быть заменено подтверждением соответствия в форме сертификации по одной из следующих схем:</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а) для изделий, выпускаемых серийно, - схемы 1с, 2с и 6с;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б) для партии изделий - схема 3с.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При сертификации изделий электротехники и радиоэлектроники заявителем может быть:</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а) для схем 1с, 2с и 6с - изготовитель (уполномоченное изготовителем лицо);</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б) для схемы 3с - изготовитель (уполномоченное изготовителем лицо) или импортер (продавец).</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Выбор схемы сертификации изделий электротехники и радиоэлектроники осуществляется заявителем.</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t>ТР ТС 011/2011</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Подтверждение соответствия лифта и устройств безопасности лифта, указанных в приложении 2 к ТР ТС 011/2011, осуществляется в форме обязательной сертификации перед выпуском их в обращение на территории государств - членов Таможенного союза.</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Обязательная сертификация лифта и устройств безопасности лифта, предназначенных для серийного выпуска, осуществляется по схеме 1с, указанной в приложении 3 к ТР ТС 011/2011. При этом заявителем является изготовитель (уполномоченное изготовителем лицо) лифта, устройств безопасности лифта.</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Обязательная сертификация лифта разового изготовления, устройства безопасности лифта разового изготовления, лифта из единовременно изготавливаемой партии и устройства безопасности лифта из единовременно изготавливаемой партии осуществляется по схеме 3с (для единовременно изготавливаемой партии) и схеме 4с (для разового изготовления), указанной в приложении 3 к ТР ТС 011/2011.</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t>ТР ЕАЭС 038/2016</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Сертификация аттракционов со степенью потенциального биомеханического риска RB-1 осуществляется по следующим схемам:</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а) схема 1с - применяется для серийно выпускаемых аттракционов;</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б) схема 2с - применяется для серийно выпускаемых аттракционов при наличии у изготовителя сертифицированной системы менеджмента;</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в) схема 3с - применяется для партии аттракционов (единичного изделия);</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г) схема 9с - применяется для партии аттракционов ограниченного объема, поставляемой иностранным изготовителем.</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Заявителем при сертификации по схемам 1с, 2с и 9с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либо уполномоченным изготовителем лицом.</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Выбор схемы сертификации осуществляет заявитель с учетом положений технического регламента.</w:t>
            </w:r>
          </w:p>
        </w:tc>
      </w:tr>
      <w:tr w:rsidR="006C614B" w:rsidRPr="000B6713" w:rsidTr="00F767CB">
        <w:tc>
          <w:tcPr>
            <w:tcW w:w="1560" w:type="dxa"/>
          </w:tcPr>
          <w:p w:rsidR="006C614B" w:rsidRPr="00D327C5" w:rsidRDefault="006C614B" w:rsidP="006C614B">
            <w:pPr>
              <w:widowControl w:val="0"/>
              <w:autoSpaceDE w:val="0"/>
              <w:autoSpaceDN w:val="0"/>
              <w:spacing w:line="276" w:lineRule="auto"/>
              <w:ind w:right="-169"/>
              <w:rPr>
                <w:sz w:val="20"/>
                <w:szCs w:val="20"/>
                <w:lang w:eastAsia="en-US"/>
              </w:rPr>
            </w:pPr>
            <w:r w:rsidRPr="00D327C5">
              <w:rPr>
                <w:sz w:val="20"/>
                <w:szCs w:val="20"/>
                <w:lang w:eastAsia="en-US"/>
              </w:rPr>
              <w:lastRenderedPageBreak/>
              <w:t>ТР ЕАЭС 042/2017</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При подтверждении соответствия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Оборудование и (или) покрытие по перечню согласно приложению N 3 к ТР ЕАЭС 042/2017 подлежат подтверждению соответствия в форме сертификации по следующим схемам:</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а) для оборудования и (или) покрытия, выпускаемых серийно, - схемы 1с и 2с;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б) для партии оборудования и (или) покрытия - схема 3с;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в) для единичного изделия - схема 4с.</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При сертификации оборудования и (или) покрытия заявителем может быть:</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а) для схем 1с и 2с - изготовитель (уполномоченное изготовителем лицо);</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б) для схем 3с и 4с - изготовитель (уполномоченное изготовителем лицо) или продавец.</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 Выбор схемы сертификации оборудования и (или) покрытия осуществляется заявителем.</w:t>
            </w:r>
          </w:p>
        </w:tc>
      </w:tr>
      <w:tr w:rsidR="006C614B" w:rsidRPr="00EA2643" w:rsidTr="00F767CB">
        <w:tc>
          <w:tcPr>
            <w:tcW w:w="1560" w:type="dxa"/>
          </w:tcPr>
          <w:p w:rsidR="006C614B" w:rsidRPr="00D327C5" w:rsidRDefault="006C614B" w:rsidP="006C614B">
            <w:pPr>
              <w:widowControl w:val="0"/>
              <w:autoSpaceDE w:val="0"/>
              <w:autoSpaceDN w:val="0"/>
              <w:spacing w:line="276" w:lineRule="auto"/>
              <w:ind w:right="34"/>
              <w:rPr>
                <w:sz w:val="20"/>
                <w:szCs w:val="20"/>
                <w:lang w:eastAsia="en-US"/>
              </w:rPr>
            </w:pPr>
            <w:r w:rsidRPr="00D327C5">
              <w:rPr>
                <w:sz w:val="20"/>
                <w:szCs w:val="20"/>
                <w:lang w:eastAsia="en-US"/>
              </w:rPr>
              <w:t>Постановление Правительства № 2425</w:t>
            </w:r>
          </w:p>
        </w:tc>
        <w:tc>
          <w:tcPr>
            <w:tcW w:w="14033" w:type="dxa"/>
          </w:tcPr>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Описание схем в ГОСТ Р 53603-2020 «Оценка соответствия. Схемы сертификации продукции в Российской Федерации».</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Заявителем при обязательном подтверждении соответствия продукции является зарегистрированное на территории Российской Федерации в установленном законодательством Российской Федерации порядке юридическое лицо, или физическое лицо, зарегистрированное в качестве индивидуального предпринимателя в соответствии с законодательством Российской Федерации, являющиеся изготовителем (уполномоченным изготовителем лицом), продавцом или импортером продукции. </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Заявителем на сертификацию продукции серийного производства является изготовитель (уполномоченное изготовителем лицо). </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Заявителем на сертификацию партии продукции или единичного изделия является изготовитель (уполномоченное изготовителем лицо), продавец (импортер).</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 xml:space="preserve">Обязательное подтверждение соответствия продукции осуществляется в соответствии с правилами, установленными в Постановлении Правительства РФ от 24.07.2021 N 1265 (далее – Правила). </w:t>
            </w:r>
          </w:p>
          <w:p w:rsidR="006C614B" w:rsidRPr="00D327C5" w:rsidRDefault="006C614B" w:rsidP="006C614B">
            <w:pPr>
              <w:widowControl w:val="0"/>
              <w:autoSpaceDE w:val="0"/>
              <w:autoSpaceDN w:val="0"/>
              <w:spacing w:line="276" w:lineRule="auto"/>
              <w:ind w:firstLine="318"/>
              <w:jc w:val="both"/>
              <w:rPr>
                <w:sz w:val="18"/>
                <w:szCs w:val="20"/>
                <w:lang w:eastAsia="en-US"/>
              </w:rPr>
            </w:pPr>
            <w:r w:rsidRPr="00D327C5">
              <w:rPr>
                <w:sz w:val="18"/>
                <w:szCs w:val="20"/>
                <w:lang w:eastAsia="en-US"/>
              </w:rPr>
              <w:t>Сертификация продукции осуществляется по схемам сертификации в соответствии с национальным стандартом Российской Федерации ГОСТ Р 53603-2020 «Оценка соответствия. Схемы сертификации продукции в Российской Федерации».</w:t>
            </w:r>
          </w:p>
        </w:tc>
      </w:tr>
    </w:tbl>
    <w:p w:rsidR="006F474F" w:rsidRDefault="006F474F" w:rsidP="00EA3466">
      <w:pPr>
        <w:spacing w:after="160" w:line="259" w:lineRule="auto"/>
      </w:pPr>
    </w:p>
    <w:sectPr w:rsidR="006F474F" w:rsidSect="00A656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81"/>
    <w:rsid w:val="00151EDE"/>
    <w:rsid w:val="001B0DD3"/>
    <w:rsid w:val="00284821"/>
    <w:rsid w:val="002B4CDC"/>
    <w:rsid w:val="002D1781"/>
    <w:rsid w:val="0052119D"/>
    <w:rsid w:val="006C614B"/>
    <w:rsid w:val="006F474F"/>
    <w:rsid w:val="007301DD"/>
    <w:rsid w:val="007B32EA"/>
    <w:rsid w:val="00953FA1"/>
    <w:rsid w:val="0098431D"/>
    <w:rsid w:val="009B1BEB"/>
    <w:rsid w:val="00A4502B"/>
    <w:rsid w:val="00A513A5"/>
    <w:rsid w:val="00A64054"/>
    <w:rsid w:val="00A6566A"/>
    <w:rsid w:val="00CC559A"/>
    <w:rsid w:val="00D20A10"/>
    <w:rsid w:val="00E06CDD"/>
    <w:rsid w:val="00EA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40766-15EF-42B8-8985-74994FB4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6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Заголовок 1 Знак Знак Знак Знак,новая страница,Заголовок 11"/>
    <w:basedOn w:val="a"/>
    <w:link w:val="10"/>
    <w:uiPriority w:val="9"/>
    <w:qFormat/>
    <w:rsid w:val="00A6566A"/>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Заголовок 1 Знак Знак Знак Знак Знак,новая страница Знак,Заголовок 11 Знак"/>
    <w:basedOn w:val="a0"/>
    <w:link w:val="1"/>
    <w:uiPriority w:val="9"/>
    <w:rsid w:val="00A6566A"/>
    <w:rPr>
      <w:rFonts w:ascii="Times New Roman" w:eastAsia="Times New Roman" w:hAnsi="Times New Roman" w:cs="Times New Roman"/>
      <w:b/>
      <w:bCs/>
      <w:kern w:val="36"/>
      <w:sz w:val="48"/>
      <w:szCs w:val="48"/>
      <w:lang w:val="x-none" w:eastAsia="x-none"/>
    </w:rPr>
  </w:style>
  <w:style w:type="table" w:styleId="a3">
    <w:name w:val="Table Grid"/>
    <w:basedOn w:val="a1"/>
    <w:uiPriority w:val="59"/>
    <w:rsid w:val="00284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20A10"/>
    <w:pPr>
      <w:spacing w:before="100" w:beforeAutospacing="1" w:after="100" w:afterAutospacing="1"/>
    </w:pPr>
  </w:style>
  <w:style w:type="paragraph" w:customStyle="1" w:styleId="formattext">
    <w:name w:val="formattext"/>
    <w:basedOn w:val="a"/>
    <w:rsid w:val="00D20A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2255</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Плетнева Анна Радиславовна</dc:creator>
  <cp:keywords/>
  <dc:description/>
  <cp:lastModifiedBy>Плетнева Анна Радиславовна</cp:lastModifiedBy>
  <cp:revision>14</cp:revision>
  <dcterms:created xsi:type="dcterms:W3CDTF">2020-06-04T12:06:00Z</dcterms:created>
  <dcterms:modified xsi:type="dcterms:W3CDTF">2025-01-23T11:28:00Z</dcterms:modified>
</cp:coreProperties>
</file>